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BC68A8" w14:textId="77777777" w:rsidR="00E6518C" w:rsidRDefault="00E6518C"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2231B78" w14:textId="77777777" w:rsidR="00E6518C" w:rsidRDefault="00E6518C" w:rsidP="000F6082">
      <w:pPr>
        <w:pStyle w:val="Zkladnodstavec"/>
        <w:jc w:val="center"/>
        <w:rPr>
          <w:rFonts w:ascii="Arial" w:hAnsi="Arial" w:cs="Arial"/>
          <w:b/>
          <w:bCs/>
          <w:caps/>
          <w:color w:val="214F87"/>
          <w:sz w:val="56"/>
          <w:szCs w:val="56"/>
        </w:rPr>
      </w:pPr>
    </w:p>
    <w:p w14:paraId="1CA8FD95" w14:textId="1952A225"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bookmarkEnd w:id="0"/>
    <w:bookmarkEnd w:id="1"/>
    <w:bookmarkEnd w:id="2"/>
    <w:bookmarkEnd w:id="3"/>
    <w:bookmarkEnd w:id="4"/>
    <w:p w14:paraId="7CCB4B31" w14:textId="4FE6E42B" w:rsidR="00F2574C" w:rsidRPr="000F6082" w:rsidRDefault="00F2574C" w:rsidP="00F2574C">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 xml:space="preserve">PŘÍLOHA </w:t>
      </w:r>
      <w:proofErr w:type="gramStart"/>
      <w:r w:rsidRPr="00F939F1">
        <w:rPr>
          <w:rFonts w:ascii="Arial" w:hAnsi="Arial" w:cs="Arial"/>
          <w:b/>
          <w:bCs/>
          <w:caps/>
          <w:color w:val="214F87"/>
          <w:sz w:val="44"/>
          <w:szCs w:val="44"/>
        </w:rPr>
        <w:t>3</w:t>
      </w:r>
      <w:r w:rsidR="00F460B5">
        <w:rPr>
          <w:rFonts w:ascii="Arial" w:hAnsi="Arial" w:cs="Arial"/>
          <w:b/>
          <w:bCs/>
          <w:caps/>
          <w:color w:val="214F87"/>
          <w:sz w:val="44"/>
          <w:szCs w:val="44"/>
        </w:rPr>
        <w:t>D</w:t>
      </w:r>
      <w:proofErr w:type="gramEnd"/>
    </w:p>
    <w:p w14:paraId="1E10A072" w14:textId="77777777" w:rsidR="00F2574C" w:rsidRPr="000F6082" w:rsidRDefault="00F2574C" w:rsidP="00F2574C">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7EE802D0" w14:textId="77777777" w:rsidR="00F2574C" w:rsidRDefault="00F2574C" w:rsidP="00F2574C">
      <w:pPr>
        <w:pStyle w:val="Zkladnodstavec"/>
        <w:rPr>
          <w:rFonts w:ascii="Arial" w:hAnsi="Arial" w:cs="Arial"/>
          <w:b/>
          <w:bCs/>
          <w:caps/>
          <w:color w:val="214F87"/>
        </w:rPr>
      </w:pPr>
    </w:p>
    <w:p w14:paraId="5025100D" w14:textId="3416CDE2" w:rsidR="002E0C05" w:rsidRDefault="00F2574C" w:rsidP="00F2574C">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25C0D7C1" w14:textId="69E51BCF" w:rsidR="00F2574C" w:rsidRPr="00731333" w:rsidRDefault="00F2574C" w:rsidP="00F2574C">
      <w:pPr>
        <w:spacing w:after="200"/>
        <w:jc w:val="center"/>
        <w:rPr>
          <w:rFonts w:ascii="Arial" w:hAnsi="Arial" w:cs="Arial"/>
          <w:sz w:val="36"/>
          <w:szCs w:val="36"/>
        </w:rPr>
      </w:pPr>
      <w:r w:rsidRPr="008243B1">
        <w:rPr>
          <w:rFonts w:ascii="Arial" w:hAnsi="Arial" w:cs="Arial"/>
          <w:sz w:val="36"/>
          <w:szCs w:val="36"/>
        </w:rPr>
        <w:t>(</w:t>
      </w:r>
      <w:r w:rsidR="006D1962">
        <w:rPr>
          <w:rFonts w:ascii="Arial" w:hAnsi="Arial" w:cs="Arial"/>
          <w:sz w:val="36"/>
          <w:szCs w:val="36"/>
        </w:rPr>
        <w:t>ITI</w:t>
      </w:r>
      <w:r w:rsidRPr="008243B1">
        <w:rPr>
          <w:rFonts w:ascii="Arial" w:hAnsi="Arial" w:cs="Arial"/>
          <w:sz w:val="36"/>
          <w:szCs w:val="36"/>
        </w:rPr>
        <w:t>)</w:t>
      </w:r>
    </w:p>
    <w:p w14:paraId="7221DA0E" w14:textId="1568C3B2" w:rsidR="00F2574C" w:rsidRDefault="00F2574C" w:rsidP="00F2574C">
      <w:pPr>
        <w:spacing w:after="200"/>
        <w:jc w:val="center"/>
        <w:rPr>
          <w:rFonts w:ascii="Arial" w:hAnsi="Arial" w:cs="Arial"/>
          <w:caps/>
          <w:color w:val="7F7F7F" w:themeColor="text1" w:themeTint="80"/>
          <w:sz w:val="32"/>
          <w:szCs w:val="32"/>
        </w:rPr>
        <w:sectPr w:rsidR="00F2574C"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6D1962">
        <w:rPr>
          <w:rFonts w:ascii="Arial" w:hAnsi="Arial" w:cs="Arial"/>
          <w:caps/>
          <w:color w:val="7F7F7F" w:themeColor="text1" w:themeTint="80"/>
          <w:sz w:val="32"/>
          <w:szCs w:val="32"/>
        </w:rPr>
        <w:t>3</w:t>
      </w:r>
    </w:p>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w:t>
      </w:r>
      <w:r w:rsidR="00EC707A">
        <w:rPr>
          <w:rFonts w:ascii="Arial" w:hAnsi="Arial" w:cs="Arial"/>
          <w:sz w:val="22"/>
          <w:szCs w:val="22"/>
        </w:rPr>
        <w:t xml:space="preserve"> </w:t>
      </w:r>
      <w:r w:rsidR="00887868" w:rsidRPr="00B02E83">
        <w:rPr>
          <w:rFonts w:ascii="Arial" w:hAnsi="Arial" w:cs="Arial"/>
          <w:sz w:val="22"/>
          <w:szCs w:val="22"/>
        </w:rPr>
        <w:t>ze dne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211A0BE7"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 žadatele a příjemce včetně jejich příloh (dále jen „OPPŽP“), Specifickými pravidly pro žadatele a příjemce včetně jejich příloh (dále jen „SPPŽP“), Závaznými stanovisky Řídicího orgánu IROP (dále jen „ŘO IROP“) a Příručkou pro práci v MS2021+, jakož i 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21DEFB46"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F147BB">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025A687D" w:rsidR="0068431B" w:rsidRPr="0068431B" w:rsidRDefault="00F147BB"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32B92BE5"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F147BB">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255D11FC">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255D11FC">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8362B3">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6"/>
          </w:p>
        </w:tc>
      </w:tr>
      <w:tr w:rsidR="009132E6" w:rsidRPr="00BF657C" w14:paraId="1469AF92" w14:textId="77777777" w:rsidTr="255D11FC">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255D11FC">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255D11FC">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255D11FC">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255D11FC">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255D11FC">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255D11FC">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255D11FC">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255D11FC">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255D11FC">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255D11FC">
        <w:trPr>
          <w:trHeight w:val="1692"/>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plánovaný termín předložení průběžné </w:t>
            </w:r>
            <w:proofErr w:type="spellStart"/>
            <w:r w:rsidRPr="0022046E">
              <w:rPr>
                <w:rFonts w:ascii="Arial" w:hAnsi="Arial" w:cs="Arial"/>
                <w:snapToGrid w:val="0"/>
                <w:sz w:val="22"/>
                <w:szCs w:val="22"/>
              </w:rPr>
              <w:t>ŽoP</w:t>
            </w:r>
            <w:proofErr w:type="spellEnd"/>
            <w:r w:rsidRPr="0022046E">
              <w:rPr>
                <w:rFonts w:ascii="Arial" w:hAnsi="Arial" w:cs="Arial"/>
                <w:snapToGrid w:val="0"/>
                <w:sz w:val="22"/>
                <w:szCs w:val="22"/>
              </w:rPr>
              <w:t xml:space="preserve">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255D11FC">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255D11FC">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255D11FC">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lastRenderedPageBreak/>
              <w:t>Plnění indikátorů</w:t>
            </w:r>
          </w:p>
        </w:tc>
      </w:tr>
      <w:tr w:rsidR="009132E6" w:rsidRPr="00BF657C" w14:paraId="50E37ED5" w14:textId="77777777" w:rsidTr="00223557">
        <w:trPr>
          <w:trHeight w:val="708"/>
        </w:trPr>
        <w:tc>
          <w:tcPr>
            <w:tcW w:w="4533" w:type="dxa"/>
          </w:tcPr>
          <w:p w14:paraId="359D9889" w14:textId="3422AD9B" w:rsidR="009132E6" w:rsidRPr="0079704E" w:rsidRDefault="009132E6" w:rsidP="0079704E">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w:t>
            </w:r>
            <w:r w:rsidRPr="0079704E">
              <w:rPr>
                <w:rFonts w:ascii="Arial" w:hAnsi="Arial" w:cs="Arial"/>
                <w:snapToGrid w:val="0"/>
                <w:sz w:val="22"/>
                <w:szCs w:val="22"/>
              </w:rPr>
              <w:t xml:space="preserve">závěrečné zprávy o realizaci projektu </w:t>
            </w:r>
            <w:bookmarkEnd w:id="9"/>
            <w:r w:rsidRPr="0079704E">
              <w:rPr>
                <w:rFonts w:ascii="Arial" w:hAnsi="Arial" w:cs="Arial"/>
                <w:snapToGrid w:val="0"/>
                <w:sz w:val="22"/>
                <w:szCs w:val="22"/>
              </w:rPr>
              <w:t>prokázat</w:t>
            </w:r>
            <w:r w:rsidR="00223557" w:rsidRPr="0079704E">
              <w:rPr>
                <w:rFonts w:ascii="Arial" w:hAnsi="Arial" w:cs="Arial"/>
                <w:snapToGrid w:val="0"/>
                <w:sz w:val="22"/>
                <w:szCs w:val="22"/>
              </w:rPr>
              <w:t>,</w:t>
            </w:r>
            <w:r w:rsidRPr="0079704E">
              <w:rPr>
                <w:rFonts w:ascii="Arial" w:hAnsi="Arial" w:cs="Arial"/>
                <w:snapToGrid w:val="0"/>
                <w:sz w:val="22"/>
                <w:szCs w:val="22"/>
              </w:rPr>
              <w:t xml:space="preserve"> že indikátory </w:t>
            </w:r>
            <w:r w:rsidR="00A67B07" w:rsidRPr="0079704E">
              <w:rPr>
                <w:rFonts w:ascii="Arial" w:hAnsi="Arial" w:cs="Arial"/>
                <w:i/>
                <w:iCs/>
                <w:snapToGrid w:val="0"/>
                <w:sz w:val="22"/>
                <w:szCs w:val="22"/>
              </w:rPr>
              <w:t>I. – III</w:t>
            </w:r>
            <w:r w:rsidR="00A67B07" w:rsidRPr="0079704E">
              <w:rPr>
                <w:rFonts w:ascii="Arial" w:hAnsi="Arial" w:cs="Arial"/>
                <w:snapToGrid w:val="0"/>
                <w:sz w:val="22"/>
                <w:szCs w:val="22"/>
              </w:rPr>
              <w:t xml:space="preserve">. </w:t>
            </w:r>
            <w:r w:rsidRPr="0079704E">
              <w:rPr>
                <w:rFonts w:ascii="Arial" w:hAnsi="Arial" w:cs="Arial"/>
                <w:snapToGrid w:val="0"/>
                <w:sz w:val="22"/>
                <w:szCs w:val="22"/>
              </w:rPr>
              <w:t>byly naplněny v termínu</w:t>
            </w:r>
            <w:r w:rsidR="00EC707A" w:rsidRPr="0079704E">
              <w:rPr>
                <w:rStyle w:val="Znakapoznpodarou"/>
                <w:rFonts w:ascii="Arial" w:hAnsi="Arial" w:cs="Arial"/>
                <w:snapToGrid w:val="0"/>
                <w:sz w:val="22"/>
                <w:szCs w:val="22"/>
              </w:rPr>
              <w:footnoteReference w:id="11"/>
            </w:r>
            <w:r w:rsidRPr="0079704E">
              <w:rPr>
                <w:rFonts w:ascii="Arial" w:hAnsi="Arial" w:cs="Arial"/>
                <w:snapToGrid w:val="0"/>
                <w:sz w:val="22"/>
                <w:szCs w:val="22"/>
              </w:rPr>
              <w:t xml:space="preserve"> a cílové hodnotě uvedené </w:t>
            </w:r>
            <w:r w:rsidR="00F13F4F" w:rsidRPr="0079704E">
              <w:rPr>
                <w:rFonts w:ascii="Arial" w:hAnsi="Arial" w:cs="Arial"/>
                <w:snapToGrid w:val="0"/>
                <w:sz w:val="22"/>
                <w:szCs w:val="22"/>
              </w:rPr>
              <w:t>ve Stanovení výdajů</w:t>
            </w:r>
            <w:r w:rsidRPr="0079704E">
              <w:rPr>
                <w:rFonts w:ascii="Arial" w:hAnsi="Arial" w:cs="Arial"/>
                <w:snapToGrid w:val="0"/>
                <w:sz w:val="22"/>
                <w:szCs w:val="22"/>
              </w:rPr>
              <w:t xml:space="preserve"> / v MS2021+</w:t>
            </w:r>
            <w:r w:rsidRPr="0079704E">
              <w:rPr>
                <w:rStyle w:val="Znakapoznpodarou"/>
                <w:rFonts w:ascii="Arial" w:hAnsi="Arial" w:cs="Arial"/>
                <w:snapToGrid w:val="0"/>
                <w:sz w:val="22"/>
                <w:szCs w:val="22"/>
              </w:rPr>
              <w:footnoteReference w:id="12"/>
            </w:r>
            <w:r w:rsidRPr="0079704E">
              <w:rPr>
                <w:rFonts w:ascii="Arial" w:hAnsi="Arial" w:cs="Arial"/>
                <w:snapToGrid w:val="0"/>
                <w:sz w:val="22"/>
                <w:szCs w:val="22"/>
              </w:rPr>
              <w:t xml:space="preserve">. </w:t>
            </w:r>
          </w:p>
          <w:p w14:paraId="3772791B" w14:textId="77777777"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 xml:space="preserve">Naplnění cílové hodnoty indikátoru </w:t>
            </w:r>
            <w:r w:rsidRPr="0079704E">
              <w:rPr>
                <w:rFonts w:ascii="Arial" w:hAnsi="Arial" w:cs="Arial"/>
                <w:i/>
                <w:iCs/>
                <w:snapToGrid w:val="0"/>
                <w:sz w:val="22"/>
                <w:szCs w:val="22"/>
              </w:rPr>
              <w:t>IV.</w:t>
            </w:r>
            <w:r w:rsidRPr="0079704E">
              <w:rPr>
                <w:rFonts w:ascii="Arial" w:hAnsi="Arial" w:cs="Arial"/>
                <w:snapToGrid w:val="0"/>
                <w:sz w:val="22"/>
                <w:szCs w:val="22"/>
              </w:rPr>
              <w:t xml:space="preserve"> a </w:t>
            </w:r>
            <w:r w:rsidRPr="0079704E">
              <w:rPr>
                <w:rFonts w:ascii="Arial" w:hAnsi="Arial" w:cs="Arial"/>
                <w:i/>
                <w:iCs/>
                <w:snapToGrid w:val="0"/>
                <w:sz w:val="22"/>
                <w:szCs w:val="22"/>
              </w:rPr>
              <w:t>V.</w:t>
            </w:r>
            <w:r w:rsidRPr="0079704E">
              <w:rPr>
                <w:rFonts w:ascii="Arial" w:hAnsi="Arial" w:cs="Arial"/>
                <w:snapToGrid w:val="0"/>
                <w:sz w:val="22"/>
                <w:szCs w:val="22"/>
              </w:rPr>
              <w:t xml:space="preserve"> uvedené v MS2021+ je příjemce povinen vykázat při podání první Zprávy o udržitelnosti projektu. </w:t>
            </w:r>
          </w:p>
          <w:p w14:paraId="3D9CE42A" w14:textId="77777777"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Indikátory:</w:t>
            </w:r>
          </w:p>
          <w:p w14:paraId="46E9F38D" w14:textId="77777777" w:rsidR="00F2574C" w:rsidRPr="00900A65" w:rsidRDefault="00F2574C" w:rsidP="0079704E">
            <w:pPr>
              <w:numPr>
                <w:ilvl w:val="0"/>
                <w:numId w:val="32"/>
              </w:numPr>
              <w:spacing w:before="120" w:after="120" w:line="271" w:lineRule="auto"/>
              <w:ind w:right="-2"/>
              <w:jc w:val="both"/>
              <w:rPr>
                <w:rFonts w:ascii="Arial" w:hAnsi="Arial" w:cs="Arial"/>
                <w:i/>
                <w:iCs/>
                <w:snapToGrid w:val="0"/>
                <w:sz w:val="22"/>
                <w:szCs w:val="22"/>
              </w:rPr>
            </w:pPr>
            <w:r w:rsidRPr="0079704E">
              <w:rPr>
                <w:rFonts w:ascii="Arial" w:hAnsi="Arial" w:cs="Arial"/>
                <w:i/>
                <w:iCs/>
                <w:snapToGrid w:val="0"/>
                <w:sz w:val="22"/>
                <w:szCs w:val="22"/>
              </w:rPr>
              <w:t>305 002 - Počet pořízených</w:t>
            </w:r>
            <w:r w:rsidRPr="00900A65">
              <w:rPr>
                <w:rFonts w:ascii="Arial" w:hAnsi="Arial" w:cs="Arial"/>
                <w:i/>
                <w:iCs/>
                <w:snapToGrid w:val="0"/>
                <w:sz w:val="22"/>
                <w:szCs w:val="22"/>
              </w:rPr>
              <w:t xml:space="preserve"> informačních systémů</w:t>
            </w:r>
          </w:p>
          <w:p w14:paraId="18314F54" w14:textId="77777777" w:rsidR="00F2574C"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36BCFA98"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AE67216"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5B379CD"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11549613"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5001E994" w14:textId="5488CB6B"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Pro příjemce jsou závazné pouze indikátory uvedené v</w:t>
            </w:r>
            <w:r w:rsidR="00670130">
              <w:rPr>
                <w:rFonts w:ascii="Arial" w:hAnsi="Arial" w:cs="Arial"/>
                <w:snapToGrid w:val="0"/>
                <w:sz w:val="22"/>
                <w:szCs w:val="22"/>
              </w:rPr>
              <w:t xml:space="preserve">e </w:t>
            </w:r>
            <w:r w:rsidR="00670130" w:rsidRPr="0079704E">
              <w:rPr>
                <w:rFonts w:ascii="Arial" w:hAnsi="Arial" w:cs="Arial"/>
                <w:snapToGrid w:val="0"/>
                <w:sz w:val="22"/>
                <w:szCs w:val="22"/>
              </w:rPr>
              <w:t>Stanovení výdajů</w:t>
            </w:r>
            <w:r w:rsidRPr="0079704E">
              <w:rPr>
                <w:rFonts w:ascii="Arial" w:hAnsi="Arial" w:cs="Arial"/>
                <w:snapToGrid w:val="0"/>
                <w:sz w:val="22"/>
                <w:szCs w:val="22"/>
              </w:rPr>
              <w:t>.</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61AD35C0"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CF3FE43"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476E1F50"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6B42B22" w14:textId="77777777" w:rsidR="00F2574C" w:rsidRPr="00900A65" w:rsidRDefault="00F2574C" w:rsidP="00F2574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8E7A6D9" w14:textId="77777777" w:rsidR="00F2574C" w:rsidRPr="00900A65" w:rsidRDefault="00F2574C" w:rsidP="00F2574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ABCB9" w:rsidR="009132E6" w:rsidRPr="00BF657C" w:rsidRDefault="009132E6"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2816D7">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cílové hodnoty indikátorů nepodléhá finanční opravě</w:t>
            </w:r>
            <w:r w:rsidR="00933926">
              <w:rPr>
                <w:rFonts w:ascii="Arial" w:hAnsi="Arial" w:cs="Arial"/>
                <w:snapToGrid w:val="0"/>
                <w:sz w:val="22"/>
                <w:szCs w:val="22"/>
              </w:rPr>
              <w:t>.</w:t>
            </w:r>
          </w:p>
        </w:tc>
      </w:tr>
      <w:tr w:rsidR="009132E6" w:rsidRPr="00BF657C" w14:paraId="1BD56B81" w14:textId="77777777" w:rsidTr="255D11FC">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255D11FC">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shd w:val="clear" w:color="auto" w:fill="auto"/>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w:t>
            </w:r>
            <w:proofErr w:type="gramStart"/>
            <w:r w:rsidRPr="00E21F60">
              <w:rPr>
                <w:rFonts w:ascii="Arial" w:hAnsi="Arial" w:cs="Arial"/>
                <w:sz w:val="22"/>
                <w:szCs w:val="22"/>
                <w:lang w:eastAsia="zh-CN" w:bidi="ar"/>
              </w:rPr>
              <w:t>a)*</w:t>
            </w:r>
            <w:proofErr w:type="gramEnd"/>
            <w:r w:rsidRPr="00E21F60">
              <w:rPr>
                <w:rFonts w:ascii="Arial" w:hAnsi="Arial" w:cs="Arial"/>
                <w:sz w:val="22"/>
                <w:szCs w:val="22"/>
                <w:lang w:eastAsia="zh-CN" w:bidi="ar"/>
              </w:rPr>
              <w:t>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255D11FC">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shd w:val="clear" w:color="auto" w:fill="auto"/>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w:t>
            </w:r>
            <w:proofErr w:type="gramStart"/>
            <w:r w:rsidRPr="00E21F60">
              <w:rPr>
                <w:rFonts w:ascii="Arial" w:hAnsi="Arial" w:cs="Arial"/>
                <w:snapToGrid w:val="0"/>
                <w:sz w:val="22"/>
                <w:szCs w:val="22"/>
                <w:lang w:eastAsia="zh-CN" w:bidi="ar"/>
              </w:rPr>
              <w:t>a)*</w:t>
            </w:r>
            <w:proofErr w:type="gramEnd"/>
            <w:r w:rsidRPr="00E21F60">
              <w:rPr>
                <w:rFonts w:ascii="Arial" w:hAnsi="Arial" w:cs="Arial"/>
                <w:snapToGrid w:val="0"/>
                <w:sz w:val="22"/>
                <w:szCs w:val="22"/>
                <w:lang w:eastAsia="zh-CN" w:bidi="ar"/>
              </w:rPr>
              <w:t>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255D11FC">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t>Udržení indikátorů</w:t>
            </w:r>
          </w:p>
        </w:tc>
      </w:tr>
      <w:tr w:rsidR="009132E6" w:rsidRPr="00BF657C" w14:paraId="4B0E91EF" w14:textId="77777777" w:rsidTr="255D11FC">
        <w:trPr>
          <w:trHeight w:val="1124"/>
        </w:trPr>
        <w:tc>
          <w:tcPr>
            <w:tcW w:w="4533" w:type="dxa"/>
          </w:tcPr>
          <w:p w14:paraId="1A11AAB3" w14:textId="45FE599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1C025D">
              <w:rPr>
                <w:rFonts w:ascii="Arial" w:hAnsi="Arial" w:cs="Arial"/>
                <w:snapToGrid w:val="0"/>
                <w:sz w:val="22"/>
                <w:szCs w:val="22"/>
              </w:rPr>
              <w:t xml:space="preserve">přinejmenším zachovat výši uvedených </w:t>
            </w:r>
            <w:r w:rsidRPr="00BF657C">
              <w:rPr>
                <w:rFonts w:ascii="Arial" w:hAnsi="Arial" w:cs="Arial"/>
                <w:snapToGrid w:val="0"/>
                <w:sz w:val="22"/>
                <w:szCs w:val="22"/>
              </w:rPr>
              <w:t xml:space="preserve">indikátorů </w:t>
            </w:r>
            <w:r w:rsidR="001C025D">
              <w:rPr>
                <w:rFonts w:ascii="Arial" w:hAnsi="Arial" w:cs="Arial"/>
                <w:snapToGrid w:val="0"/>
                <w:sz w:val="22"/>
                <w:szCs w:val="22"/>
              </w:rPr>
              <w:t>dosaženou k Rozhodnému datu</w:t>
            </w:r>
            <w:r w:rsidRPr="00BF657C">
              <w:rPr>
                <w:rFonts w:ascii="Arial" w:hAnsi="Arial" w:cs="Arial"/>
                <w:snapToGrid w:val="0"/>
                <w:sz w:val="22"/>
                <w:szCs w:val="22"/>
              </w:rPr>
              <w:t>.</w:t>
            </w:r>
            <w:r w:rsidR="001C025D">
              <w:rPr>
                <w:rStyle w:val="Znakapoznpodarou"/>
                <w:rFonts w:ascii="Arial" w:hAnsi="Arial" w:cs="Arial"/>
                <w:snapToGrid w:val="0"/>
                <w:sz w:val="22"/>
                <w:szCs w:val="22"/>
              </w:rPr>
              <w:footnoteReference w:id="14"/>
            </w:r>
          </w:p>
          <w:p w14:paraId="7CFF7162" w14:textId="77777777" w:rsidR="00C93D45" w:rsidRDefault="00C93D45" w:rsidP="00F2574C">
            <w:pPr>
              <w:spacing w:before="120" w:after="120" w:line="271" w:lineRule="auto"/>
              <w:ind w:right="-2"/>
              <w:jc w:val="both"/>
              <w:rPr>
                <w:rFonts w:ascii="Arial" w:hAnsi="Arial" w:cs="Arial"/>
                <w:snapToGrid w:val="0"/>
                <w:sz w:val="22"/>
                <w:szCs w:val="22"/>
              </w:rPr>
            </w:pPr>
          </w:p>
          <w:p w14:paraId="393B21D2" w14:textId="1FC5A95F" w:rsidR="00F2574C" w:rsidRPr="00A67B07" w:rsidRDefault="00F2574C" w:rsidP="00F2574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2C8D5A7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45D3832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5E5A8046"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0F7DDDD"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5007385B"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4009E96E"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w:t>
            </w:r>
            <w:r w:rsidRPr="0079704E">
              <w:rPr>
                <w:rFonts w:ascii="Arial" w:hAnsi="Arial" w:cs="Arial"/>
                <w:snapToGrid w:val="0"/>
                <w:sz w:val="22"/>
                <w:szCs w:val="22"/>
              </w:rPr>
              <w:t>příjemce jsou závazné pouze indikátory uvedené v</w:t>
            </w:r>
            <w:r w:rsidR="00670130" w:rsidRPr="0079704E">
              <w:rPr>
                <w:rFonts w:ascii="Arial" w:hAnsi="Arial" w:cs="Arial"/>
                <w:snapToGrid w:val="0"/>
                <w:sz w:val="22"/>
                <w:szCs w:val="22"/>
              </w:rPr>
              <w:t>e Stanovení výdajů</w:t>
            </w:r>
            <w:r w:rsidRPr="0079704E">
              <w:rPr>
                <w:rFonts w:ascii="Arial" w:hAnsi="Arial" w:cs="Arial"/>
                <w:snapToGrid w:val="0"/>
                <w:sz w:val="22"/>
                <w:szCs w:val="22"/>
              </w:rPr>
              <w:t>.</w:t>
            </w:r>
          </w:p>
        </w:tc>
        <w:tc>
          <w:tcPr>
            <w:tcW w:w="4534" w:type="dxa"/>
          </w:tcPr>
          <w:p w14:paraId="3A0158FC"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lastRenderedPageBreak/>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0BF91CA"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3048CED8"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3413D9"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0CEA74CE"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198FB7D0" w14:textId="77777777" w:rsidR="00F2574C" w:rsidRPr="00900A65" w:rsidRDefault="00F2574C" w:rsidP="00F2574C">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398B6A26" w14:textId="77777777" w:rsidR="00F2574C" w:rsidRPr="00900A65" w:rsidRDefault="00F2574C" w:rsidP="00F2574C">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057EC47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E74046">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než cílové hodnoty či další zlepšení dosažené hodnoty </w:t>
            </w:r>
            <w:r w:rsidR="000D3583">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255D11FC">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E21F60" w14:paraId="01AB7B95" w14:textId="77777777" w:rsidTr="255D11FC">
        <w:trPr>
          <w:trHeight w:val="720"/>
        </w:trPr>
        <w:tc>
          <w:tcPr>
            <w:tcW w:w="4533" w:type="dxa"/>
          </w:tcPr>
          <w:p w14:paraId="4B2DAD09" w14:textId="7A5A511D" w:rsidR="009132E6"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rPr>
              <w:t>Příjemce je povinen v době udržitelnosti zachovat majetek</w:t>
            </w:r>
            <w:r w:rsidRPr="00E21F60">
              <w:rPr>
                <w:rStyle w:val="Znakapoznpodarou"/>
                <w:rFonts w:ascii="Arial" w:hAnsi="Arial" w:cs="Arial"/>
                <w:sz w:val="22"/>
                <w:szCs w:val="22"/>
                <w:lang w:eastAsia="ar-SA"/>
              </w:rPr>
              <w:footnoteReference w:id="16"/>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F147BB">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p w14:paraId="6A2503EA" w14:textId="0F04EE11" w:rsidR="00C93D45" w:rsidRPr="00E21F60" w:rsidRDefault="00C93D45" w:rsidP="0042247B">
            <w:pPr>
              <w:spacing w:before="120" w:after="120" w:line="271" w:lineRule="auto"/>
              <w:jc w:val="both"/>
              <w:rPr>
                <w:rFonts w:ascii="Arial" w:hAnsi="Arial" w:cs="Arial"/>
                <w:sz w:val="22"/>
                <w:szCs w:val="22"/>
                <w:lang w:eastAsia="ar-SA"/>
              </w:rPr>
            </w:pP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255D11FC">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 xml:space="preserve">Nakládání s majetkem </w:t>
            </w:r>
          </w:p>
        </w:tc>
      </w:tr>
      <w:tr w:rsidR="009132E6" w:rsidRPr="00E21F60" w14:paraId="02745F73" w14:textId="77777777" w:rsidTr="255D11FC">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255D11FC">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255D11FC">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255D11FC">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255D11FC">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7"/>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502E7E8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w:t>
            </w:r>
            <w:r w:rsidRPr="00E21F60">
              <w:rPr>
                <w:rFonts w:ascii="Arial" w:hAnsi="Arial" w:cs="Arial"/>
                <w:snapToGrid w:val="0"/>
                <w:sz w:val="22"/>
                <w:szCs w:val="22"/>
              </w:rPr>
              <w:lastRenderedPageBreak/>
              <w:t xml:space="preserve">„NKÚ“),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186BA7">
              <w:rPr>
                <w:rFonts w:ascii="Arial" w:hAnsi="Arial" w:cs="Arial"/>
                <w:snapToGrid w:val="0"/>
                <w:sz w:val="22"/>
                <w:szCs w:val="22"/>
              </w:rPr>
              <w:br/>
            </w:r>
            <w:proofErr w:type="gramStart"/>
            <w:r w:rsidR="00186BA7" w:rsidRPr="00BF657C">
              <w:rPr>
                <w:rFonts w:ascii="Arial" w:hAnsi="Arial" w:cs="Arial"/>
                <w:snapToGrid w:val="0"/>
                <w:sz w:val="22"/>
                <w:szCs w:val="22"/>
              </w:rPr>
              <w:t>MF- PO</w:t>
            </w:r>
            <w:proofErr w:type="gramEnd"/>
            <w:r w:rsidRPr="00E21F60">
              <w:rPr>
                <w:rFonts w:ascii="Arial" w:hAnsi="Arial" w:cs="Arial"/>
                <w:snapToGrid w:val="0"/>
                <w:sz w:val="22"/>
                <w:szCs w:val="22"/>
              </w:rPr>
              <w:t xml:space="preserve"> 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255D11FC">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255D11FC">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255D11FC">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255D11FC">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Účetnictví</w:t>
            </w:r>
          </w:p>
        </w:tc>
      </w:tr>
      <w:tr w:rsidR="009132E6" w:rsidRPr="00E21F60" w14:paraId="562D2139" w14:textId="77777777" w:rsidTr="255D11FC">
        <w:trPr>
          <w:trHeight w:val="1435"/>
        </w:trPr>
        <w:tc>
          <w:tcPr>
            <w:tcW w:w="4533" w:type="dxa"/>
          </w:tcPr>
          <w:p w14:paraId="0AFDB355" w14:textId="77777777" w:rsidR="009132E6" w:rsidRDefault="009132E6" w:rsidP="0042247B">
            <w:pPr>
              <w:pStyle w:val="Textkomente"/>
              <w:spacing w:before="120" w:after="120" w:line="271" w:lineRule="auto"/>
              <w:jc w:val="both"/>
              <w:rPr>
                <w:rFonts w:ascii="Arial" w:hAnsi="Arial" w:cs="Arial"/>
                <w:sz w:val="22"/>
                <w:szCs w:val="22"/>
              </w:rPr>
            </w:pPr>
            <w:bookmarkStart w:id="10"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10"/>
            <w:r w:rsidRPr="00E21F60">
              <w:rPr>
                <w:rFonts w:ascii="Arial" w:hAnsi="Arial" w:cs="Arial"/>
                <w:sz w:val="22"/>
                <w:szCs w:val="22"/>
              </w:rPr>
              <w:t xml:space="preserve">oddělovat všechny příjmy a úplně vykazované výdaje projektu od ostatních výdajů a příjmů realizovaných příjemcem. </w:t>
            </w:r>
          </w:p>
          <w:p w14:paraId="798E36EA" w14:textId="74841A9B" w:rsidR="00C93D45" w:rsidRPr="00E21F60" w:rsidRDefault="00C93D45" w:rsidP="0042247B">
            <w:pPr>
              <w:pStyle w:val="Textkomente"/>
              <w:spacing w:before="120" w:after="120" w:line="271" w:lineRule="auto"/>
              <w:jc w:val="both"/>
              <w:rPr>
                <w:rFonts w:ascii="Arial" w:hAnsi="Arial" w:cs="Arial"/>
                <w:snapToGrid w:val="0"/>
                <w:sz w:val="22"/>
                <w:szCs w:val="22"/>
              </w:rPr>
            </w:pP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255D11FC">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Zákaz dvojího financování</w:t>
            </w:r>
          </w:p>
        </w:tc>
      </w:tr>
      <w:tr w:rsidR="009132E6" w:rsidRPr="00E21F60" w14:paraId="7CAFC49D" w14:textId="77777777" w:rsidTr="255D11FC">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255D11FC">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255D11FC">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096DE0DC"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F147BB"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r w:rsidR="0076001A" w:rsidRPr="00E21F60" w14:paraId="311B8B69" w14:textId="77777777" w:rsidTr="0076001A">
        <w:trPr>
          <w:trHeight w:val="410"/>
        </w:trPr>
        <w:tc>
          <w:tcPr>
            <w:tcW w:w="9067" w:type="dxa"/>
            <w:gridSpan w:val="2"/>
            <w:shd w:val="clear" w:color="auto" w:fill="D9D9D9" w:themeFill="background1" w:themeFillShade="D9"/>
          </w:tcPr>
          <w:p w14:paraId="5777FC6B" w14:textId="2B62860F" w:rsidR="0076001A" w:rsidRPr="0076001A" w:rsidRDefault="0076001A" w:rsidP="0076001A">
            <w:pPr>
              <w:pStyle w:val="Odstavecseseznamem"/>
              <w:numPr>
                <w:ilvl w:val="0"/>
                <w:numId w:val="25"/>
              </w:numPr>
              <w:spacing w:before="120" w:after="120" w:line="271" w:lineRule="auto"/>
              <w:jc w:val="both"/>
              <w:rPr>
                <w:rFonts w:ascii="Arial" w:hAnsi="Arial" w:cs="Arial"/>
                <w:b/>
                <w:bCs/>
                <w:sz w:val="22"/>
                <w:szCs w:val="22"/>
              </w:rPr>
            </w:pPr>
            <w:r w:rsidRPr="0076001A">
              <w:rPr>
                <w:rFonts w:ascii="Arial" w:hAnsi="Arial" w:cs="Arial"/>
                <w:b/>
                <w:bCs/>
                <w:sz w:val="22"/>
                <w:szCs w:val="22"/>
              </w:rPr>
              <w:t>Služby obecného hospodářského zájmu</w:t>
            </w:r>
          </w:p>
        </w:tc>
      </w:tr>
      <w:tr w:rsidR="0076001A" w:rsidRPr="00E21F60" w14:paraId="3FC134D0" w14:textId="77777777" w:rsidTr="255D11FC">
        <w:trPr>
          <w:trHeight w:val="410"/>
        </w:trPr>
        <w:tc>
          <w:tcPr>
            <w:tcW w:w="4533" w:type="dxa"/>
          </w:tcPr>
          <w:p w14:paraId="7520D500" w14:textId="28939D02" w:rsidR="0076001A" w:rsidRPr="0076001A" w:rsidRDefault="0076001A" w:rsidP="0076001A">
            <w:pPr>
              <w:spacing w:before="120" w:after="120" w:line="271" w:lineRule="auto"/>
              <w:jc w:val="both"/>
              <w:rPr>
                <w:rFonts w:ascii="Arial" w:hAnsi="Arial" w:cs="Arial"/>
                <w:snapToGrid w:val="0"/>
                <w:sz w:val="22"/>
                <w:szCs w:val="22"/>
              </w:rPr>
            </w:pPr>
            <w:r w:rsidRPr="0076001A">
              <w:rPr>
                <w:rFonts w:ascii="Arial" w:hAnsi="Arial" w:cs="Arial"/>
                <w:snapToGrid w:val="0"/>
                <w:sz w:val="22"/>
                <w:szCs w:val="22"/>
              </w:rPr>
              <w:t>Poskytovatel služby musí být pověřen k výkonu služby obecného hospodářského zájmu v souladu s </w:t>
            </w:r>
            <w:r w:rsidR="002E0C05">
              <w:rPr>
                <w:rFonts w:ascii="Arial" w:hAnsi="Arial" w:cs="Arial"/>
                <w:snapToGrid w:val="0"/>
                <w:sz w:val="22"/>
                <w:szCs w:val="22"/>
              </w:rPr>
              <w:t>r</w:t>
            </w:r>
            <w:r w:rsidRPr="0076001A">
              <w:rPr>
                <w:rFonts w:ascii="Arial" w:hAnsi="Arial" w:cs="Arial"/>
                <w:snapToGrid w:val="0"/>
                <w:sz w:val="22"/>
                <w:szCs w:val="22"/>
              </w:rPr>
              <w:t xml:space="preserve">ozhodnutím 2012/21/EU nejméně do konce doby životnosti projektu. </w:t>
            </w:r>
          </w:p>
          <w:p w14:paraId="716292D0" w14:textId="0798628E" w:rsidR="0076001A" w:rsidRPr="00E21F60" w:rsidRDefault="0076001A" w:rsidP="0076001A">
            <w:pPr>
              <w:spacing w:before="120" w:after="120" w:line="271" w:lineRule="auto"/>
              <w:jc w:val="both"/>
              <w:rPr>
                <w:rFonts w:ascii="Arial" w:hAnsi="Arial" w:cs="Arial"/>
                <w:snapToGrid w:val="0"/>
                <w:sz w:val="22"/>
                <w:szCs w:val="22"/>
              </w:rPr>
            </w:pPr>
            <w:r w:rsidRPr="0076001A">
              <w:rPr>
                <w:rFonts w:ascii="Arial" w:hAnsi="Arial" w:cs="Arial"/>
                <w:snapToGrid w:val="0"/>
                <w:sz w:val="22"/>
                <w:szCs w:val="22"/>
              </w:rPr>
              <w:lastRenderedPageBreak/>
              <w:t>Pokud bude poskytovatel služby pověřen více pověřovacími akty, je povinen zajistit jejich kontinuální návaznost.</w:t>
            </w:r>
          </w:p>
        </w:tc>
        <w:tc>
          <w:tcPr>
            <w:tcW w:w="4534" w:type="dxa"/>
          </w:tcPr>
          <w:p w14:paraId="6DA7219B" w14:textId="2F9E1B71" w:rsidR="0076001A" w:rsidRPr="00E21F60" w:rsidRDefault="0076001A" w:rsidP="0042247B">
            <w:pPr>
              <w:spacing w:before="120" w:after="120" w:line="271" w:lineRule="auto"/>
              <w:jc w:val="both"/>
              <w:rPr>
                <w:rFonts w:ascii="Arial" w:hAnsi="Arial" w:cs="Arial"/>
                <w:sz w:val="22"/>
                <w:szCs w:val="22"/>
              </w:rPr>
            </w:pPr>
            <w:r w:rsidRPr="0076001A">
              <w:rPr>
                <w:rFonts w:ascii="Arial" w:hAnsi="Arial" w:cs="Arial"/>
                <w:snapToGrid w:val="0"/>
                <w:sz w:val="22"/>
                <w:szCs w:val="22"/>
              </w:rPr>
              <w:lastRenderedPageBreak/>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22B85151"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w:t>
      </w:r>
      <w:r w:rsidR="00F147BB">
        <w:rPr>
          <w:rFonts w:ascii="Arial" w:hAnsi="Arial" w:cs="Arial"/>
          <w:b w:val="0"/>
          <w:bCs w:val="0"/>
          <w:i w:val="0"/>
          <w:iCs w:val="0"/>
          <w:sz w:val="22"/>
          <w:szCs w:val="22"/>
        </w:rPr>
        <w:t> </w:t>
      </w:r>
      <w:r w:rsidRPr="00E21F60">
        <w:rPr>
          <w:rFonts w:ascii="Arial" w:hAnsi="Arial" w:cs="Arial"/>
          <w:b w:val="0"/>
          <w:bCs w:val="0"/>
          <w:i w:val="0"/>
          <w:iCs w:val="0"/>
          <w:sz w:val="22"/>
          <w:szCs w:val="22"/>
        </w:rPr>
        <w:t>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14144F38"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 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6A2FD30F"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F147BB">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0CFFBCE8" w14:textId="77777777" w:rsidR="009B2826" w:rsidRPr="00B24D6D" w:rsidRDefault="009B2826" w:rsidP="009B2826">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49FED0F2" w14:textId="77777777" w:rsidR="009B2826" w:rsidRPr="00B24D6D" w:rsidRDefault="009B2826" w:rsidP="009B2826">
      <w:pPr>
        <w:tabs>
          <w:tab w:val="left" w:pos="708"/>
        </w:tabs>
        <w:spacing w:before="120" w:after="120" w:line="271" w:lineRule="auto"/>
        <w:jc w:val="center"/>
        <w:rPr>
          <w:rFonts w:ascii="Arial" w:hAnsi="Arial" w:cs="Arial"/>
          <w:b/>
          <w:i/>
          <w:snapToGrid w:val="0"/>
          <w:sz w:val="22"/>
          <w:szCs w:val="22"/>
        </w:rPr>
      </w:pPr>
      <w:r w:rsidRPr="00802016">
        <w:rPr>
          <w:rFonts w:ascii="Arial" w:hAnsi="Arial" w:cs="Arial"/>
          <w:b/>
          <w:i/>
          <w:snapToGrid w:val="0"/>
          <w:sz w:val="22"/>
          <w:szCs w:val="22"/>
        </w:rPr>
        <w:t>Veřejná podpora</w:t>
      </w:r>
    </w:p>
    <w:p w14:paraId="4FA2A463" w14:textId="47C0DDBC" w:rsidR="009B2826" w:rsidRPr="00F43D77" w:rsidRDefault="009B2826" w:rsidP="009B2826">
      <w:pPr>
        <w:numPr>
          <w:ilvl w:val="0"/>
          <w:numId w:val="35"/>
        </w:numPr>
        <w:spacing w:before="120" w:after="120" w:line="271" w:lineRule="auto"/>
        <w:jc w:val="both"/>
        <w:rPr>
          <w:rFonts w:ascii="Arial" w:hAnsi="Arial" w:cs="Arial"/>
          <w:snapToGrid w:val="0"/>
          <w:sz w:val="22"/>
          <w:szCs w:val="22"/>
        </w:rPr>
      </w:pPr>
      <w:r w:rsidRPr="00F43D77">
        <w:rPr>
          <w:rFonts w:ascii="Arial" w:hAnsi="Arial" w:cs="Arial"/>
          <w:snapToGrid w:val="0"/>
          <w:sz w:val="22"/>
          <w:szCs w:val="22"/>
        </w:rPr>
        <w:t xml:space="preserve">Dotace je udělena v souladu s </w:t>
      </w:r>
      <w:r w:rsidR="002E0C05">
        <w:rPr>
          <w:rFonts w:ascii="Arial" w:hAnsi="Arial" w:cs="Arial"/>
          <w:snapToGrid w:val="0"/>
          <w:sz w:val="22"/>
          <w:szCs w:val="22"/>
        </w:rPr>
        <w:t>r</w:t>
      </w:r>
      <w:r w:rsidRPr="00F43D77">
        <w:rPr>
          <w:rFonts w:ascii="Arial" w:hAnsi="Arial" w:cs="Arial"/>
          <w:snapToGrid w:val="0"/>
          <w:sz w:val="22"/>
          <w:szCs w:val="22"/>
        </w:rPr>
        <w:t>ozhodnutím Komise 2012/21/EU</w:t>
      </w:r>
      <w:r w:rsidRPr="0076001A">
        <w:rPr>
          <w:rFonts w:ascii="Arial" w:hAnsi="Arial" w:cs="Arial"/>
          <w:snapToGrid w:val="0"/>
          <w:sz w:val="22"/>
          <w:szCs w:val="22"/>
          <w:vertAlign w:val="superscript"/>
        </w:rPr>
        <w:footnoteReference w:id="18"/>
      </w:r>
      <w:r w:rsidRPr="00F43D77">
        <w:rPr>
          <w:rFonts w:ascii="Arial" w:hAnsi="Arial" w:cs="Arial"/>
          <w:snapToGrid w:val="0"/>
          <w:sz w:val="22"/>
          <w:szCs w:val="22"/>
        </w:rPr>
        <w:t xml:space="preserve"> ze dne 20. prosince 2011 o použití čl. 106 odst. 2 SFEU na státní podporu ve formě vyrovnávací platby za</w:t>
      </w:r>
      <w:r w:rsidR="00F147BB">
        <w:rPr>
          <w:rFonts w:ascii="Arial" w:hAnsi="Arial" w:cs="Arial"/>
          <w:snapToGrid w:val="0"/>
          <w:sz w:val="22"/>
          <w:szCs w:val="22"/>
        </w:rPr>
        <w:t> </w:t>
      </w:r>
      <w:r w:rsidRPr="00F43D77">
        <w:rPr>
          <w:rFonts w:ascii="Arial" w:hAnsi="Arial" w:cs="Arial"/>
          <w:snapToGrid w:val="0"/>
          <w:sz w:val="22"/>
          <w:szCs w:val="22"/>
        </w:rPr>
        <w:t>závazek veřejné služby udělené určitým podnikům pověřeným poskytováním služeb obecného hospodářského zájmu (dále jen „SOHZ“).</w:t>
      </w:r>
    </w:p>
    <w:p w14:paraId="2D8946F4" w14:textId="44C75F89" w:rsidR="009B2826" w:rsidRPr="00F43D77" w:rsidRDefault="009B2826" w:rsidP="009B2826">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lastRenderedPageBreak/>
        <w:t>Příjemce dotace musí být zároveň poskytovatelem SOHZ. Příjemce dotace jako poskytovatel SOHZ musí být pověřen k výkonu SOHZ v souladu s </w:t>
      </w:r>
      <w:r w:rsidR="002E0C05">
        <w:rPr>
          <w:rFonts w:ascii="Arial" w:hAnsi="Arial" w:cs="Arial"/>
          <w:snapToGrid w:val="0"/>
          <w:sz w:val="22"/>
          <w:szCs w:val="22"/>
        </w:rPr>
        <w:t>r</w:t>
      </w:r>
      <w:r w:rsidRPr="00F43D77">
        <w:rPr>
          <w:rFonts w:ascii="Arial" w:hAnsi="Arial" w:cs="Arial"/>
          <w:snapToGrid w:val="0"/>
          <w:sz w:val="22"/>
          <w:szCs w:val="22"/>
        </w:rPr>
        <w:t xml:space="preserve">ozhodnutím Komise 2012/21/EU po celou dobu životnosti investice. </w:t>
      </w:r>
    </w:p>
    <w:p w14:paraId="0673C214" w14:textId="77777777" w:rsidR="009B2826" w:rsidRPr="00F43D77" w:rsidRDefault="009B2826" w:rsidP="009B2826">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292888CC" w14:textId="24559BDF" w:rsidR="009132E6" w:rsidRPr="009B2826" w:rsidRDefault="009B2826" w:rsidP="009B2826">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73C0B3EA" w:rsidR="009132E6" w:rsidRPr="00B24D6D" w:rsidRDefault="00082409" w:rsidP="0042247B">
      <w:pPr>
        <w:numPr>
          <w:ilvl w:val="0"/>
          <w:numId w:val="14"/>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4D0755BB" w:rsidR="009132E6" w:rsidRPr="00B24D6D"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F147BB">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11C2E" w14:textId="77777777" w:rsidR="00FC2630" w:rsidRDefault="00FC2630">
      <w:r>
        <w:separator/>
      </w:r>
    </w:p>
  </w:endnote>
  <w:endnote w:type="continuationSeparator" w:id="0">
    <w:p w14:paraId="418347B8" w14:textId="77777777" w:rsidR="00FC2630" w:rsidRDefault="00FC2630">
      <w:r>
        <w:continuationSeparator/>
      </w:r>
    </w:p>
  </w:endnote>
  <w:endnote w:type="continuationNotice" w:id="1">
    <w:p w14:paraId="4E8CB889" w14:textId="77777777" w:rsidR="00FC2630" w:rsidRDefault="00FC2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F2574C" w:rsidRPr="00E47FC1" w14:paraId="7FA46FBC"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62BE8FE2" w14:textId="77777777" w:rsidR="00F2574C" w:rsidRPr="00E47FC1" w:rsidRDefault="00F2574C"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3A2BBA6" w14:textId="77777777" w:rsidR="00F2574C" w:rsidRPr="00E47FC1" w:rsidRDefault="00F2574C"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505B462" w14:textId="77777777" w:rsidR="00F2574C" w:rsidRPr="00E47FC1" w:rsidRDefault="00F2574C"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56E5EEB7" w14:textId="77777777" w:rsidR="00F2574C" w:rsidRPr="00E47FC1" w:rsidRDefault="00F2574C"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4E03B786" w14:textId="77777777" w:rsidR="00F2574C" w:rsidRPr="00E47FC1" w:rsidRDefault="00F2574C"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17</w:t>
          </w:r>
          <w:r w:rsidRPr="00E47FC1">
            <w:rPr>
              <w:rStyle w:val="slostrnky"/>
              <w:rFonts w:ascii="Arial" w:hAnsi="Arial" w:cs="Arial"/>
              <w:sz w:val="20"/>
            </w:rPr>
            <w:fldChar w:fldCharType="end"/>
          </w:r>
        </w:p>
      </w:tc>
    </w:tr>
  </w:tbl>
  <w:p w14:paraId="625F7A41" w14:textId="77777777" w:rsidR="00F2574C" w:rsidRDefault="00F2574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0E1EC" w14:textId="1F07C49F" w:rsidR="00E6518C" w:rsidRDefault="00E6518C">
    <w:pPr>
      <w:pStyle w:val="Zpat"/>
    </w:pPr>
    <w:bookmarkStart w:id="5" w:name="zapati_logo"/>
    <w:bookmarkEnd w:id="5"/>
    <w:r>
      <w:rPr>
        <w:noProof/>
      </w:rPr>
      <w:drawing>
        <wp:anchor distT="0" distB="0" distL="114300" distR="114300" simplePos="0" relativeHeight="251661312" behindDoc="1" locked="0" layoutInCell="1" allowOverlap="1" wp14:anchorId="080ECFD9" wp14:editId="3C980793">
          <wp:simplePos x="0" y="0"/>
          <wp:positionH relativeFrom="margin">
            <wp:posOffset>1272540</wp:posOffset>
          </wp:positionH>
          <wp:positionV relativeFrom="paragraph">
            <wp:posOffset>-213360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0712C773" w:rsidR="000078E3" w:rsidRPr="00BE7F31" w:rsidRDefault="000078E3">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3B32F8">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3B32F8">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0078E3" w:rsidRDefault="000078E3">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1CCD7282" w:rsidR="000078E3" w:rsidRDefault="00E6518C" w:rsidP="00F23FC9">
    <w:pPr>
      <w:pStyle w:val="Zpat"/>
      <w:tabs>
        <w:tab w:val="clear" w:pos="4536"/>
        <w:tab w:val="clear" w:pos="9072"/>
        <w:tab w:val="left" w:pos="3476"/>
      </w:tabs>
      <w:jc w:val="center"/>
    </w:pPr>
    <w:r>
      <w:rPr>
        <w:noProof/>
      </w:rPr>
      <w:drawing>
        <wp:anchor distT="0" distB="0" distL="114300" distR="114300" simplePos="0" relativeHeight="251663360" behindDoc="1" locked="0" layoutInCell="1" allowOverlap="1" wp14:anchorId="10AEA6F1" wp14:editId="69524D4C">
          <wp:simplePos x="0" y="0"/>
          <wp:positionH relativeFrom="margin">
            <wp:posOffset>1249680</wp:posOffset>
          </wp:positionH>
          <wp:positionV relativeFrom="paragraph">
            <wp:posOffset>-213360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423896243"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896243"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B7EA1" w14:textId="77777777" w:rsidR="00FC2630" w:rsidRDefault="00FC2630">
      <w:r>
        <w:separator/>
      </w:r>
    </w:p>
  </w:footnote>
  <w:footnote w:type="continuationSeparator" w:id="0">
    <w:p w14:paraId="6510C5AC" w14:textId="77777777" w:rsidR="00FC2630" w:rsidRDefault="00FC2630">
      <w:r>
        <w:continuationSeparator/>
      </w:r>
    </w:p>
  </w:footnote>
  <w:footnote w:type="continuationNotice" w:id="1">
    <w:p w14:paraId="6D402F02" w14:textId="77777777" w:rsidR="00FC2630" w:rsidRDefault="00FC2630"/>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584FECBB"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w:t>
      </w:r>
      <w:r w:rsidR="00F147BB">
        <w:rPr>
          <w:rFonts w:ascii="Arial" w:hAnsi="Arial" w:cs="Arial"/>
          <w:sz w:val="18"/>
          <w:szCs w:val="18"/>
        </w:rPr>
        <w:t> </w:t>
      </w:r>
      <w:r w:rsidRPr="00CC0B29">
        <w:rPr>
          <w:rFonts w:ascii="Arial" w:hAnsi="Arial" w:cs="Arial"/>
          <w:sz w:val="18"/>
          <w:szCs w:val="18"/>
        </w:rPr>
        <w:t>ze</w:t>
      </w:r>
      <w:r w:rsidR="00F147BB">
        <w:rPr>
          <w:rFonts w:ascii="Arial" w:hAnsi="Arial" w:cs="Arial"/>
          <w:sz w:val="18"/>
          <w:szCs w:val="18"/>
        </w:rPr>
        <w:t> </w:t>
      </w:r>
      <w:r w:rsidRPr="00CC0B29">
        <w:rPr>
          <w:rFonts w:ascii="Arial" w:hAnsi="Arial" w:cs="Arial"/>
          <w:sz w:val="18"/>
          <w:szCs w:val="18"/>
        </w:rPr>
        <w:t>schválené částky k proplacení (tj. částka schválená v žádosti o platbu ze strany ŘO IROP, která nebyla příjemci ještě proplacena).</w:t>
      </w:r>
    </w:p>
  </w:footnote>
  <w:footnote w:id="8">
    <w:p w14:paraId="0AF11576" w14:textId="7A99025E"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 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18C64188" w14:textId="59CD9E66" w:rsidR="002816D7" w:rsidRDefault="002816D7" w:rsidP="002816D7">
      <w:pPr>
        <w:pStyle w:val="Textpoznpodarou"/>
        <w:spacing w:before="80"/>
      </w:pPr>
      <w:r>
        <w:rPr>
          <w:rStyle w:val="Znakapoznpodarou"/>
        </w:rPr>
        <w:footnoteRef/>
      </w:r>
      <w:r>
        <w:t xml:space="preserve"> </w:t>
      </w:r>
      <w:r>
        <w:rPr>
          <w:rFonts w:ascii="Arial" w:hAnsi="Arial" w:cs="Arial"/>
          <w:sz w:val="18"/>
          <w:szCs w:val="18"/>
        </w:rPr>
        <w:t xml:space="preserve">Překročení cílové hodnoty znamená </w:t>
      </w:r>
      <w:r w:rsidR="00975D6B">
        <w:rPr>
          <w:rFonts w:ascii="Arial" w:hAnsi="Arial" w:cs="Arial"/>
          <w:sz w:val="18"/>
          <w:szCs w:val="18"/>
        </w:rPr>
        <w:t>dosažení</w:t>
      </w:r>
      <w:r>
        <w:rPr>
          <w:rFonts w:ascii="Arial" w:hAnsi="Arial" w:cs="Arial"/>
          <w:sz w:val="18"/>
          <w:szCs w:val="18"/>
        </w:rPr>
        <w:t xml:space="preserve"> lepšího než plánovaného stavu.</w:t>
      </w:r>
    </w:p>
  </w:footnote>
  <w:footnote w:id="14">
    <w:p w14:paraId="1BB96C9F" w14:textId="0BBFF22C" w:rsidR="001C025D" w:rsidRDefault="001C025D">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5">
    <w:p w14:paraId="58D6BA38" w14:textId="2AF16718" w:rsidR="00E74046" w:rsidRDefault="00E74046">
      <w:pPr>
        <w:pStyle w:val="Textpoznpodarou"/>
      </w:pPr>
      <w:r>
        <w:rPr>
          <w:rStyle w:val="Znakapoznpodarou"/>
        </w:rPr>
        <w:footnoteRef/>
      </w:r>
      <w:r>
        <w:t xml:space="preserve"> </w:t>
      </w:r>
      <w:r w:rsidR="001C025D">
        <w:rPr>
          <w:rFonts w:ascii="Arial" w:hAnsi="Arial" w:cs="Arial"/>
          <w:sz w:val="18"/>
          <w:szCs w:val="18"/>
        </w:rPr>
        <w:t xml:space="preserve">Udržování </w:t>
      </w:r>
      <w:proofErr w:type="gramStart"/>
      <w:r w:rsidR="001C025D">
        <w:rPr>
          <w:rFonts w:ascii="Arial" w:hAnsi="Arial" w:cs="Arial"/>
          <w:sz w:val="18"/>
          <w:szCs w:val="18"/>
        </w:rPr>
        <w:t>v</w:t>
      </w:r>
      <w:r w:rsidRPr="00933926">
        <w:rPr>
          <w:rFonts w:ascii="Arial" w:hAnsi="Arial" w:cs="Arial"/>
          <w:sz w:val="18"/>
          <w:szCs w:val="18"/>
        </w:rPr>
        <w:t>yšší</w:t>
      </w:r>
      <w:proofErr w:type="gramEnd"/>
      <w:r w:rsidRPr="00933926">
        <w:rPr>
          <w:rFonts w:ascii="Arial" w:hAnsi="Arial" w:cs="Arial"/>
          <w:sz w:val="18"/>
          <w:szCs w:val="18"/>
        </w:rPr>
        <w:t xml:space="preserve"> než cílové hodnoty znamená udržování lepšího než plánovaného či dosaženého stavu.</w:t>
      </w:r>
    </w:p>
  </w:footnote>
  <w:footnote w:id="16">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7">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18">
    <w:p w14:paraId="0C23A725" w14:textId="77777777" w:rsidR="009B2826" w:rsidRDefault="009B2826" w:rsidP="009B2826">
      <w:pPr>
        <w:pStyle w:val="Textpoznpodarou"/>
      </w:pPr>
      <w:r>
        <w:rPr>
          <w:rStyle w:val="Znakapoznpodarou"/>
        </w:rPr>
        <w:footnoteRef/>
      </w:r>
      <w:r>
        <w:t xml:space="preserve"> </w:t>
      </w:r>
      <w:proofErr w:type="spellStart"/>
      <w:r w:rsidRPr="00C306A3">
        <w:rPr>
          <w:rFonts w:asciiTheme="minorHAnsi" w:hAnsiTheme="minorHAnsi"/>
          <w:sz w:val="16"/>
          <w:szCs w:val="16"/>
        </w:rPr>
        <w:t>Úř</w:t>
      </w:r>
      <w:proofErr w:type="spellEnd"/>
      <w:r w:rsidRPr="00C306A3">
        <w:rPr>
          <w:rFonts w:asciiTheme="minorHAnsi" w:hAnsiTheme="minorHAnsi"/>
          <w:sz w:val="16"/>
          <w:szCs w:val="16"/>
        </w:rPr>
        <w:t xml:space="preserve">. </w:t>
      </w:r>
      <w:proofErr w:type="spellStart"/>
      <w:r w:rsidRPr="00C306A3">
        <w:rPr>
          <w:rFonts w:asciiTheme="minorHAnsi" w:hAnsiTheme="minorHAnsi"/>
          <w:sz w:val="16"/>
          <w:szCs w:val="16"/>
        </w:rPr>
        <w:t>věst</w:t>
      </w:r>
      <w:proofErr w:type="spellEnd"/>
      <w:r w:rsidRPr="00C306A3">
        <w:rPr>
          <w:rFonts w:asciiTheme="minorHAnsi" w:hAnsiTheme="minorHAnsi"/>
          <w:sz w:val="16"/>
          <w:szCs w:val="16"/>
        </w:rPr>
        <w: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74E37" w14:textId="77777777" w:rsidR="00F2574C" w:rsidRDefault="00F2574C" w:rsidP="008A17FD">
    <w:pPr>
      <w:pStyle w:val="Zhlav"/>
      <w:jc w:val="center"/>
    </w:pPr>
  </w:p>
  <w:p w14:paraId="6E4042A9" w14:textId="77777777" w:rsidR="00F2574C" w:rsidRDefault="00F2574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1E5D4" w14:textId="19E32DB2" w:rsidR="00E6518C" w:rsidRDefault="00E6518C">
    <w:pPr>
      <w:pStyle w:val="Zhlav"/>
    </w:pPr>
    <w:r w:rsidRPr="00914F2C">
      <w:rPr>
        <w:noProof/>
        <w:sz w:val="18"/>
      </w:rPr>
      <w:drawing>
        <wp:anchor distT="0" distB="0" distL="114300" distR="114300" simplePos="0" relativeHeight="251659264" behindDoc="1" locked="0" layoutInCell="1" allowOverlap="1" wp14:anchorId="3B5CC74D" wp14:editId="02F2A614">
          <wp:simplePos x="0" y="0"/>
          <wp:positionH relativeFrom="margin">
            <wp:posOffset>45720</wp:posOffset>
          </wp:positionH>
          <wp:positionV relativeFrom="paragraph">
            <wp:posOffset>-50298</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ACB89" w14:textId="367698E0" w:rsidR="00E6518C" w:rsidRDefault="00E6518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571887072">
    <w:abstractNumId w:val="19"/>
  </w:num>
  <w:num w:numId="2" w16cid:durableId="1521623101">
    <w:abstractNumId w:val="28"/>
  </w:num>
  <w:num w:numId="3" w16cid:durableId="1210416001">
    <w:abstractNumId w:val="2"/>
  </w:num>
  <w:num w:numId="4" w16cid:durableId="201480712">
    <w:abstractNumId w:val="7"/>
  </w:num>
  <w:num w:numId="5" w16cid:durableId="709721179">
    <w:abstractNumId w:val="12"/>
  </w:num>
  <w:num w:numId="6" w16cid:durableId="25639110">
    <w:abstractNumId w:val="18"/>
  </w:num>
  <w:num w:numId="7" w16cid:durableId="371155152">
    <w:abstractNumId w:val="6"/>
  </w:num>
  <w:num w:numId="8" w16cid:durableId="581524317">
    <w:abstractNumId w:val="24"/>
  </w:num>
  <w:num w:numId="9" w16cid:durableId="714354076">
    <w:abstractNumId w:val="31"/>
  </w:num>
  <w:num w:numId="10" w16cid:durableId="891574812">
    <w:abstractNumId w:val="27"/>
  </w:num>
  <w:num w:numId="11" w16cid:durableId="1936665968">
    <w:abstractNumId w:val="8"/>
  </w:num>
  <w:num w:numId="12" w16cid:durableId="164253095">
    <w:abstractNumId w:val="10"/>
  </w:num>
  <w:num w:numId="13" w16cid:durableId="221254512">
    <w:abstractNumId w:val="34"/>
  </w:num>
  <w:num w:numId="14" w16cid:durableId="1747341445">
    <w:abstractNumId w:val="29"/>
  </w:num>
  <w:num w:numId="15" w16cid:durableId="1184126811">
    <w:abstractNumId w:val="13"/>
  </w:num>
  <w:num w:numId="16" w16cid:durableId="757755743">
    <w:abstractNumId w:val="20"/>
  </w:num>
  <w:num w:numId="17" w16cid:durableId="362825188">
    <w:abstractNumId w:val="4"/>
  </w:num>
  <w:num w:numId="18" w16cid:durableId="470287395">
    <w:abstractNumId w:val="15"/>
  </w:num>
  <w:num w:numId="19" w16cid:durableId="1942253441">
    <w:abstractNumId w:val="5"/>
  </w:num>
  <w:num w:numId="20" w16cid:durableId="47002083">
    <w:abstractNumId w:val="16"/>
  </w:num>
  <w:num w:numId="21" w16cid:durableId="1192571618">
    <w:abstractNumId w:val="17"/>
  </w:num>
  <w:num w:numId="22" w16cid:durableId="305865415">
    <w:abstractNumId w:val="14"/>
  </w:num>
  <w:num w:numId="23" w16cid:durableId="293675703">
    <w:abstractNumId w:val="23"/>
  </w:num>
  <w:num w:numId="24" w16cid:durableId="1894071867">
    <w:abstractNumId w:val="3"/>
  </w:num>
  <w:num w:numId="25" w16cid:durableId="1564484603">
    <w:abstractNumId w:val="1"/>
  </w:num>
  <w:num w:numId="26" w16cid:durableId="1525095896">
    <w:abstractNumId w:val="26"/>
  </w:num>
  <w:num w:numId="27" w16cid:durableId="197592812">
    <w:abstractNumId w:val="21"/>
  </w:num>
  <w:num w:numId="28" w16cid:durableId="1013917100">
    <w:abstractNumId w:val="9"/>
  </w:num>
  <w:num w:numId="29" w16cid:durableId="1642344829">
    <w:abstractNumId w:val="25"/>
  </w:num>
  <w:num w:numId="30" w16cid:durableId="1227767810">
    <w:abstractNumId w:val="32"/>
  </w:num>
  <w:num w:numId="31" w16cid:durableId="1113331641">
    <w:abstractNumId w:val="22"/>
  </w:num>
  <w:num w:numId="32" w16cid:durableId="2047246093">
    <w:abstractNumId w:val="0"/>
  </w:num>
  <w:num w:numId="33" w16cid:durableId="935484273">
    <w:abstractNumId w:val="11"/>
  </w:num>
  <w:num w:numId="34" w16cid:durableId="1241712515">
    <w:abstractNumId w:val="30"/>
  </w:num>
  <w:num w:numId="35" w16cid:durableId="801923075">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77825"/>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9F"/>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BA7"/>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C05"/>
    <w:rsid w:val="002E0E03"/>
    <w:rsid w:val="002E105B"/>
    <w:rsid w:val="002E127E"/>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2D"/>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1B4"/>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3F94"/>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2F8"/>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A8B"/>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6A"/>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1806"/>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962"/>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01A"/>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9704E"/>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26F"/>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2826"/>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34F"/>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D45"/>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5C0"/>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37213"/>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8C"/>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7BB"/>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468"/>
    <w:rsid w:val="00F24650"/>
    <w:rsid w:val="00F2503B"/>
    <w:rsid w:val="00F2574C"/>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487"/>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60B5"/>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mso-contentType ?>
<FormTemplates xmlns="http://schemas.microsoft.com/sharepoint/v3/contenttype/forms">
  <Display>DocumentLibraryForm</Display>
  <Edit>DocumentLibraryForm</Edit>
  <New>DocumentLibraryForm</New>
</FormTemplates>
</file>

<file path=customXml/item11.xml><?xml version="1.0" encoding="utf-8"?>
<s:customData xmlns="http://www.wps.cn/officeDocument/2013/wpsCustomData" xmlns:s="http://www.wps.cn/officeDocument/2013/wpsCustomData">
  <customSectProps>
    <customSectPr/>
  </customSectProps>
</s:customDat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DB28B-9012-49B1-A4F1-FEEC67FEB773}">
  <ds:schemaRefs>
    <ds:schemaRef ds:uri="http://schemas.openxmlformats.org/officeDocument/2006/bibliography"/>
  </ds:schemaRefs>
</ds:datastoreItem>
</file>

<file path=customXml/itemProps10.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2.xml><?xml version="1.0" encoding="utf-8"?>
<ds:datastoreItem xmlns:ds="http://schemas.openxmlformats.org/officeDocument/2006/customXml" ds:itemID="{286A1DC2-A9A0-40F4-BD8B-BD468D14C458}">
  <ds:schemaRefs>
    <ds:schemaRef ds:uri="http://schemas.openxmlformats.org/officeDocument/2006/bibliography"/>
  </ds:schemaRefs>
</ds:datastoreItem>
</file>

<file path=customXml/itemProps13.xml><?xml version="1.0" encoding="utf-8"?>
<ds:datastoreItem xmlns:ds="http://schemas.openxmlformats.org/officeDocument/2006/customXml" ds:itemID="{02B4EF8A-66D6-4311-950B-B0FF1C5046A3}">
  <ds:schemaRefs>
    <ds:schemaRef ds:uri="http://schemas.openxmlformats.org/officeDocument/2006/bibliography"/>
  </ds:schemaRefs>
</ds:datastoreItem>
</file>

<file path=customXml/itemProps14.xml><?xml version="1.0" encoding="utf-8"?>
<ds:datastoreItem xmlns:ds="http://schemas.openxmlformats.org/officeDocument/2006/customXml" ds:itemID="{2BFC63DB-2751-4872-91CB-CAB2406CDFE1}">
  <ds:schemaRefs>
    <ds:schemaRef ds:uri="http://schemas.openxmlformats.org/officeDocument/2006/bibliography"/>
  </ds:schemaRefs>
</ds:datastoreItem>
</file>

<file path=customXml/itemProps15.xml><?xml version="1.0" encoding="utf-8"?>
<ds:datastoreItem xmlns:ds="http://schemas.openxmlformats.org/officeDocument/2006/customXml" ds:itemID="{F1ADD12C-234E-466B-9102-99630ABE36B7}">
  <ds:schemaRefs>
    <ds:schemaRef ds:uri="http://schemas.openxmlformats.org/officeDocument/2006/bibliography"/>
  </ds:schemaRefs>
</ds:datastoreItem>
</file>

<file path=customXml/itemProps16.xml><?xml version="1.0" encoding="utf-8"?>
<ds:datastoreItem xmlns:ds="http://schemas.openxmlformats.org/officeDocument/2006/customXml" ds:itemID="{0B036D63-B527-40F0-A590-76099D18482C}">
  <ds:schemaRefs>
    <ds:schemaRef ds:uri="http://schemas.openxmlformats.org/officeDocument/2006/bibliography"/>
  </ds:schemaRefs>
</ds:datastoreItem>
</file>

<file path=customXml/itemProps17.xml><?xml version="1.0" encoding="utf-8"?>
<ds:datastoreItem xmlns:ds="http://schemas.openxmlformats.org/officeDocument/2006/customXml" ds:itemID="{B5AECFE9-10E6-4AB0-8163-A72CF5DB0AE0}">
  <ds:schemaRefs>
    <ds:schemaRef ds:uri="http://purl.org/dc/dcmitype/"/>
    <ds:schemaRef ds:uri="http://schemas.microsoft.com/office/2006/documentManagement/types"/>
    <ds:schemaRef ds:uri="http://purl.org/dc/elements/1.1/"/>
    <ds:schemaRef ds:uri="http://schemas.microsoft.com/office/2006/metadata/properties"/>
    <ds:schemaRef ds:uri="38a97ebd-7b55-4e0a-b11e-b1f20907ee6a"/>
    <ds:schemaRef ds:uri="96f83003-48fd-4f52-836f-d78a4dd9c06d"/>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18.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19.xml><?xml version="1.0" encoding="utf-8"?>
<ds:datastoreItem xmlns:ds="http://schemas.openxmlformats.org/officeDocument/2006/customXml" ds:itemID="{B2E41E36-D223-458F-BE01-9DE60E590987}">
  <ds:schemaRefs>
    <ds:schemaRef ds:uri="http://schemas.openxmlformats.org/officeDocument/2006/bibliography"/>
  </ds:schemaRefs>
</ds:datastoreItem>
</file>

<file path=customXml/itemProps2.xml><?xml version="1.0" encoding="utf-8"?>
<ds:datastoreItem xmlns:ds="http://schemas.openxmlformats.org/officeDocument/2006/customXml" ds:itemID="{AA903F76-94BD-47BD-880E-C9EBCAAC7D7C}">
  <ds:schemaRefs>
    <ds:schemaRef ds:uri="http://schemas.openxmlformats.org/officeDocument/2006/bibliography"/>
  </ds:schemaRefs>
</ds:datastoreItem>
</file>

<file path=customXml/itemProps20.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1.xml><?xml version="1.0" encoding="utf-8"?>
<ds:datastoreItem xmlns:ds="http://schemas.openxmlformats.org/officeDocument/2006/customXml" ds:itemID="{8DC51AA5-3965-42A2-B8CB-A6A90C195704}">
  <ds:schemaRefs>
    <ds:schemaRef ds:uri="http://schemas.openxmlformats.org/officeDocument/2006/bibliography"/>
  </ds:schemaRefs>
</ds:datastoreItem>
</file>

<file path=customXml/itemProps22.xml><?xml version="1.0" encoding="utf-8"?>
<ds:datastoreItem xmlns:ds="http://schemas.openxmlformats.org/officeDocument/2006/customXml" ds:itemID="{0C78C19C-F8D5-4FE3-9980-16ADF1FA8CF4}">
  <ds:schemaRefs>
    <ds:schemaRef ds:uri="http://schemas.openxmlformats.org/officeDocument/2006/bibliography"/>
  </ds:schemaRefs>
</ds:datastoreItem>
</file>

<file path=customXml/itemProps23.xml><?xml version="1.0" encoding="utf-8"?>
<ds:datastoreItem xmlns:ds="http://schemas.openxmlformats.org/officeDocument/2006/customXml" ds:itemID="{5958F890-5EB1-4430-977E-334E2060DB1D}">
  <ds:schemaRefs>
    <ds:schemaRef ds:uri="http://schemas.openxmlformats.org/officeDocument/2006/bibliography"/>
  </ds:schemaRefs>
</ds:datastoreItem>
</file>

<file path=customXml/itemProps24.xml><?xml version="1.0" encoding="utf-8"?>
<ds:datastoreItem xmlns:ds="http://schemas.openxmlformats.org/officeDocument/2006/customXml" ds:itemID="{090BB27E-048D-42B2-A0BD-176ED1FB1805}">
  <ds:schemaRefs>
    <ds:schemaRef ds:uri="http://schemas.openxmlformats.org/officeDocument/2006/bibliography"/>
  </ds:schemaRefs>
</ds:datastoreItem>
</file>

<file path=customXml/itemProps25.xml><?xml version="1.0" encoding="utf-8"?>
<ds:datastoreItem xmlns:ds="http://schemas.openxmlformats.org/officeDocument/2006/customXml" ds:itemID="{3158882A-004A-41BC-A7B7-1B711FBAD8D5}">
  <ds:schemaRefs>
    <ds:schemaRef ds:uri="http://schemas.openxmlformats.org/officeDocument/2006/bibliography"/>
  </ds:schemaRefs>
</ds:datastoreItem>
</file>

<file path=customXml/itemProps26.xml><?xml version="1.0" encoding="utf-8"?>
<ds:datastoreItem xmlns:ds="http://schemas.openxmlformats.org/officeDocument/2006/customXml" ds:itemID="{AC34321F-0683-42C0-BC3B-072A161A1187}">
  <ds:schemaRefs>
    <ds:schemaRef ds:uri="http://schemas.openxmlformats.org/officeDocument/2006/bibliography"/>
  </ds:schemaRefs>
</ds:datastoreItem>
</file>

<file path=customXml/itemProps3.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4.xml><?xml version="1.0" encoding="utf-8"?>
<ds:datastoreItem xmlns:ds="http://schemas.openxmlformats.org/officeDocument/2006/customXml" ds:itemID="{419642BF-2330-44D5-AB25-F2414071C9C0}">
  <ds:schemaRefs>
    <ds:schemaRef ds:uri="http://schemas.openxmlformats.org/officeDocument/2006/bibliography"/>
  </ds:schemaRefs>
</ds:datastoreItem>
</file>

<file path=customXml/itemProps5.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6.xml><?xml version="1.0" encoding="utf-8"?>
<ds:datastoreItem xmlns:ds="http://schemas.openxmlformats.org/officeDocument/2006/customXml" ds:itemID="{D65712EB-2F5D-43BD-AC29-4D3D6C7720DB}">
  <ds:schemaRefs>
    <ds:schemaRef ds:uri="http://schemas.openxmlformats.org/officeDocument/2006/bibliography"/>
  </ds:schemaRefs>
</ds:datastoreItem>
</file>

<file path=customXml/itemProps7.xml><?xml version="1.0" encoding="utf-8"?>
<ds:datastoreItem xmlns:ds="http://schemas.openxmlformats.org/officeDocument/2006/customXml" ds:itemID="{28BFEF0D-0485-4870-8546-D999E52E88C1}">
  <ds:schemaRefs>
    <ds:schemaRef ds:uri="http://schemas.openxmlformats.org/officeDocument/2006/bibliography"/>
  </ds:schemaRefs>
</ds:datastoreItem>
</file>

<file path=customXml/itemProps8.xml><?xml version="1.0" encoding="utf-8"?>
<ds:datastoreItem xmlns:ds="http://schemas.openxmlformats.org/officeDocument/2006/customXml" ds:itemID="{26FB7615-027D-45DD-8642-085DEB005A44}">
  <ds:schemaRefs>
    <ds:schemaRef ds:uri="http://schemas.openxmlformats.org/officeDocument/2006/bibliography"/>
  </ds:schemaRefs>
</ds:datastoreItem>
</file>

<file path=customXml/itemProps9.xml><?xml version="1.0" encoding="utf-8"?>
<ds:datastoreItem xmlns:ds="http://schemas.openxmlformats.org/officeDocument/2006/customXml" ds:itemID="{0B36C327-368D-4CD9-A0EB-5C76B3623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Pages>
  <Words>3759</Words>
  <Characters>21902</Characters>
  <Application>Microsoft Office Word</Application>
  <DocSecurity>0</DocSecurity>
  <Lines>182</Lines>
  <Paragraphs>51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25610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Projsová Ivana</cp:lastModifiedBy>
  <cp:revision>15</cp:revision>
  <cp:lastPrinted>2022-07-27T19:25:00Z</cp:lastPrinted>
  <dcterms:created xsi:type="dcterms:W3CDTF">2022-11-02T10:38:00Z</dcterms:created>
  <dcterms:modified xsi:type="dcterms:W3CDTF">2026-03-11T11:19:00Z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